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BB" w:rsidRPr="00ED5B2C" w:rsidRDefault="00AC685E" w:rsidP="00ED5B2C">
      <w:pPr>
        <w:jc w:val="center"/>
        <w:rPr>
          <w:b/>
          <w:sz w:val="56"/>
          <w:szCs w:val="5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:szCs w:val="5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Relatório Anual – 2019</w:t>
      </w:r>
    </w:p>
    <w:p w:rsidR="007E36BB" w:rsidRDefault="007E36BB" w:rsidP="007E36BB">
      <w:pPr>
        <w:jc w:val="both"/>
      </w:pPr>
      <w:r>
        <w:t xml:space="preserve">Estatística dos pedidos e informações sobre o requerente </w:t>
      </w:r>
    </w:p>
    <w:p w:rsidR="007E36BB" w:rsidRDefault="007E36BB" w:rsidP="007E36BB">
      <w:pPr>
        <w:jc w:val="both"/>
      </w:pPr>
      <w:r>
        <w:t xml:space="preserve"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 </w:t>
      </w:r>
    </w:p>
    <w:p w:rsidR="007E36BB" w:rsidRDefault="007E36BB" w:rsidP="007E36BB">
      <w:r>
        <w:t xml:space="preserve">Órgão/Entidade: Corpo de Bombeiros Militar do Estado do Espírito Santo </w:t>
      </w:r>
    </w:p>
    <w:tbl>
      <w:tblPr>
        <w:tblStyle w:val="Tabelacomgrade"/>
        <w:tblpPr w:leftFromText="141" w:rightFromText="141" w:vertAnchor="text" w:horzAnchor="margin" w:tblpY="798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54612D" w:rsidTr="0054612D">
        <w:tc>
          <w:tcPr>
            <w:tcW w:w="2881" w:type="dxa"/>
            <w:shd w:val="clear" w:color="auto" w:fill="F79646" w:themeFill="accent6"/>
          </w:tcPr>
          <w:p w:rsidR="0054612D" w:rsidRPr="0054612D" w:rsidRDefault="0054612D" w:rsidP="0054612D">
            <w:pPr>
              <w:jc w:val="center"/>
              <w:rPr>
                <w:b/>
              </w:rPr>
            </w:pPr>
            <w:r w:rsidRPr="0054612D">
              <w:rPr>
                <w:b/>
              </w:rPr>
              <w:t>Assunto</w:t>
            </w:r>
          </w:p>
        </w:tc>
        <w:tc>
          <w:tcPr>
            <w:tcW w:w="2881" w:type="dxa"/>
            <w:shd w:val="clear" w:color="auto" w:fill="F79646" w:themeFill="accent6"/>
          </w:tcPr>
          <w:p w:rsidR="0054612D" w:rsidRPr="0054612D" w:rsidRDefault="0054612D" w:rsidP="0054612D">
            <w:pPr>
              <w:jc w:val="center"/>
              <w:rPr>
                <w:b/>
              </w:rPr>
            </w:pPr>
            <w:r w:rsidRPr="0054612D">
              <w:rPr>
                <w:b/>
              </w:rPr>
              <w:t>Quantidade</w:t>
            </w:r>
          </w:p>
        </w:tc>
        <w:tc>
          <w:tcPr>
            <w:tcW w:w="2882" w:type="dxa"/>
            <w:shd w:val="clear" w:color="auto" w:fill="F79646" w:themeFill="accent6"/>
          </w:tcPr>
          <w:p w:rsidR="0054612D" w:rsidRPr="0054612D" w:rsidRDefault="0054612D" w:rsidP="0054612D">
            <w:pPr>
              <w:jc w:val="center"/>
            </w:pPr>
            <w:r w:rsidRPr="0054612D">
              <w:t>Percentual</w:t>
            </w:r>
          </w:p>
          <w:p w:rsidR="0054612D" w:rsidRPr="0054612D" w:rsidRDefault="0054612D" w:rsidP="0054612D"/>
        </w:tc>
      </w:tr>
      <w:tr w:rsidR="0054612D" w:rsidTr="0054612D">
        <w:tc>
          <w:tcPr>
            <w:tcW w:w="2881" w:type="dxa"/>
          </w:tcPr>
          <w:p w:rsidR="0054612D" w:rsidRDefault="0054612D" w:rsidP="0054612D">
            <w:r>
              <w:t>Encerrada</w:t>
            </w:r>
          </w:p>
        </w:tc>
        <w:tc>
          <w:tcPr>
            <w:tcW w:w="2881" w:type="dxa"/>
          </w:tcPr>
          <w:p w:rsidR="0054612D" w:rsidRDefault="0054612D" w:rsidP="0054612D">
            <w:r>
              <w:t>80</w:t>
            </w:r>
          </w:p>
        </w:tc>
        <w:tc>
          <w:tcPr>
            <w:tcW w:w="2882" w:type="dxa"/>
          </w:tcPr>
          <w:p w:rsidR="0054612D" w:rsidRDefault="0054612D" w:rsidP="0054612D">
            <w:r>
              <w:t xml:space="preserve">100% </w:t>
            </w:r>
          </w:p>
          <w:p w:rsidR="0054612D" w:rsidRDefault="0054612D" w:rsidP="0054612D"/>
        </w:tc>
      </w:tr>
      <w:tr w:rsidR="0054612D" w:rsidTr="0054612D">
        <w:tc>
          <w:tcPr>
            <w:tcW w:w="2881" w:type="dxa"/>
          </w:tcPr>
          <w:p w:rsidR="0054612D" w:rsidRDefault="0054612D" w:rsidP="0054612D">
            <w:r>
              <w:t>Aberta</w:t>
            </w:r>
          </w:p>
        </w:tc>
        <w:tc>
          <w:tcPr>
            <w:tcW w:w="2881" w:type="dxa"/>
          </w:tcPr>
          <w:p w:rsidR="0054612D" w:rsidRDefault="0054612D" w:rsidP="0054612D">
            <w:r>
              <w:t>00</w:t>
            </w:r>
          </w:p>
        </w:tc>
        <w:tc>
          <w:tcPr>
            <w:tcW w:w="2882" w:type="dxa"/>
          </w:tcPr>
          <w:p w:rsidR="0054612D" w:rsidRDefault="0054612D" w:rsidP="0054612D">
            <w:r>
              <w:t>0%</w:t>
            </w:r>
          </w:p>
        </w:tc>
      </w:tr>
    </w:tbl>
    <w:p w:rsidR="007E36BB" w:rsidRDefault="007E36BB" w:rsidP="007E36BB">
      <w:r>
        <w:t xml:space="preserve">Situação dos pedidos </w:t>
      </w:r>
    </w:p>
    <w:p w:rsidR="0054612D" w:rsidRDefault="0054612D" w:rsidP="007E36BB"/>
    <w:p w:rsidR="007E36BB" w:rsidRDefault="0054612D" w:rsidP="007E36BB">
      <w:r>
        <w:t>Pedidos por tipologia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54612D" w:rsidTr="0054612D">
        <w:tc>
          <w:tcPr>
            <w:tcW w:w="2881" w:type="dxa"/>
            <w:shd w:val="clear" w:color="auto" w:fill="F79646" w:themeFill="accent6"/>
          </w:tcPr>
          <w:p w:rsidR="0054612D" w:rsidRPr="0054612D" w:rsidRDefault="0054612D" w:rsidP="0054612D">
            <w:pPr>
              <w:jc w:val="center"/>
              <w:rPr>
                <w:b/>
              </w:rPr>
            </w:pPr>
            <w:r w:rsidRPr="0054612D">
              <w:rPr>
                <w:b/>
              </w:rPr>
              <w:t>Assunto</w:t>
            </w:r>
          </w:p>
        </w:tc>
        <w:tc>
          <w:tcPr>
            <w:tcW w:w="2881" w:type="dxa"/>
            <w:shd w:val="clear" w:color="auto" w:fill="F79646" w:themeFill="accent6"/>
          </w:tcPr>
          <w:p w:rsidR="0054612D" w:rsidRPr="0054612D" w:rsidRDefault="0054612D" w:rsidP="0054612D">
            <w:pPr>
              <w:jc w:val="center"/>
              <w:rPr>
                <w:b/>
              </w:rPr>
            </w:pPr>
            <w:r w:rsidRPr="0054612D">
              <w:rPr>
                <w:b/>
              </w:rPr>
              <w:t>Quantidade</w:t>
            </w:r>
          </w:p>
        </w:tc>
        <w:tc>
          <w:tcPr>
            <w:tcW w:w="2882" w:type="dxa"/>
            <w:shd w:val="clear" w:color="auto" w:fill="F79646" w:themeFill="accent6"/>
          </w:tcPr>
          <w:p w:rsidR="0054612D" w:rsidRPr="0054612D" w:rsidRDefault="0054612D" w:rsidP="0054612D">
            <w:pPr>
              <w:jc w:val="center"/>
            </w:pPr>
            <w:r w:rsidRPr="0054612D">
              <w:t>Percentual</w:t>
            </w:r>
          </w:p>
          <w:p w:rsidR="0054612D" w:rsidRPr="0054612D" w:rsidRDefault="0054612D" w:rsidP="0054612D"/>
        </w:tc>
      </w:tr>
      <w:tr w:rsidR="0054612D" w:rsidTr="0054612D">
        <w:tc>
          <w:tcPr>
            <w:tcW w:w="2881" w:type="dxa"/>
          </w:tcPr>
          <w:p w:rsidR="0054612D" w:rsidRDefault="0054612D" w:rsidP="0054612D">
            <w:r>
              <w:t>Informação</w:t>
            </w:r>
          </w:p>
        </w:tc>
        <w:tc>
          <w:tcPr>
            <w:tcW w:w="2881" w:type="dxa"/>
          </w:tcPr>
          <w:p w:rsidR="0054612D" w:rsidRDefault="00005618" w:rsidP="0054612D">
            <w:r>
              <w:t>21</w:t>
            </w:r>
          </w:p>
        </w:tc>
        <w:tc>
          <w:tcPr>
            <w:tcW w:w="2882" w:type="dxa"/>
          </w:tcPr>
          <w:p w:rsidR="0054612D" w:rsidRDefault="00005618" w:rsidP="0054612D">
            <w:r>
              <w:t>26,5%</w:t>
            </w:r>
          </w:p>
        </w:tc>
      </w:tr>
      <w:tr w:rsidR="0054612D" w:rsidTr="0054612D">
        <w:tc>
          <w:tcPr>
            <w:tcW w:w="2881" w:type="dxa"/>
          </w:tcPr>
          <w:p w:rsidR="0054612D" w:rsidRDefault="00005618" w:rsidP="0054612D">
            <w:r>
              <w:t>Reclamação</w:t>
            </w:r>
          </w:p>
        </w:tc>
        <w:tc>
          <w:tcPr>
            <w:tcW w:w="2881" w:type="dxa"/>
          </w:tcPr>
          <w:p w:rsidR="0054612D" w:rsidRDefault="00005618" w:rsidP="0054612D">
            <w:r>
              <w:t>24</w:t>
            </w:r>
          </w:p>
        </w:tc>
        <w:tc>
          <w:tcPr>
            <w:tcW w:w="2882" w:type="dxa"/>
          </w:tcPr>
          <w:p w:rsidR="0054612D" w:rsidRDefault="00005618" w:rsidP="0054612D">
            <w:r>
              <w:t>30%</w:t>
            </w:r>
          </w:p>
        </w:tc>
      </w:tr>
      <w:tr w:rsidR="0054612D" w:rsidTr="0054612D">
        <w:tc>
          <w:tcPr>
            <w:tcW w:w="2881" w:type="dxa"/>
          </w:tcPr>
          <w:p w:rsidR="0054612D" w:rsidRDefault="00005618" w:rsidP="0054612D">
            <w:r>
              <w:t>Denúncia</w:t>
            </w:r>
          </w:p>
        </w:tc>
        <w:tc>
          <w:tcPr>
            <w:tcW w:w="2881" w:type="dxa"/>
          </w:tcPr>
          <w:p w:rsidR="0054612D" w:rsidRDefault="00005618" w:rsidP="0054612D">
            <w:r>
              <w:t>32</w:t>
            </w:r>
          </w:p>
        </w:tc>
        <w:tc>
          <w:tcPr>
            <w:tcW w:w="2882" w:type="dxa"/>
          </w:tcPr>
          <w:p w:rsidR="0054612D" w:rsidRDefault="00005618" w:rsidP="0054612D">
            <w:r>
              <w:t>40%</w:t>
            </w:r>
          </w:p>
        </w:tc>
      </w:tr>
      <w:tr w:rsidR="0054612D" w:rsidTr="0054612D">
        <w:tc>
          <w:tcPr>
            <w:tcW w:w="2881" w:type="dxa"/>
          </w:tcPr>
          <w:p w:rsidR="0054612D" w:rsidRDefault="00005618" w:rsidP="0054612D">
            <w:r>
              <w:t>Sugestão</w:t>
            </w:r>
          </w:p>
        </w:tc>
        <w:tc>
          <w:tcPr>
            <w:tcW w:w="2881" w:type="dxa"/>
          </w:tcPr>
          <w:p w:rsidR="0054612D" w:rsidRDefault="00005618" w:rsidP="0054612D">
            <w:r>
              <w:t>02</w:t>
            </w:r>
          </w:p>
        </w:tc>
        <w:tc>
          <w:tcPr>
            <w:tcW w:w="2882" w:type="dxa"/>
          </w:tcPr>
          <w:p w:rsidR="0054612D" w:rsidRDefault="00005618" w:rsidP="0054612D">
            <w:r>
              <w:t>2,5%</w:t>
            </w:r>
          </w:p>
        </w:tc>
      </w:tr>
      <w:tr w:rsidR="00005618" w:rsidTr="0054612D">
        <w:tc>
          <w:tcPr>
            <w:tcW w:w="2881" w:type="dxa"/>
          </w:tcPr>
          <w:p w:rsidR="00005618" w:rsidRDefault="00005618" w:rsidP="0054612D">
            <w:r>
              <w:t>Elogio</w:t>
            </w:r>
          </w:p>
        </w:tc>
        <w:tc>
          <w:tcPr>
            <w:tcW w:w="2881" w:type="dxa"/>
          </w:tcPr>
          <w:p w:rsidR="00005618" w:rsidRDefault="00005618" w:rsidP="0054612D">
            <w:r>
              <w:t>01</w:t>
            </w:r>
          </w:p>
        </w:tc>
        <w:tc>
          <w:tcPr>
            <w:tcW w:w="2882" w:type="dxa"/>
          </w:tcPr>
          <w:p w:rsidR="00005618" w:rsidRDefault="00005618" w:rsidP="0054612D">
            <w:r>
              <w:t>1,25%</w:t>
            </w:r>
          </w:p>
        </w:tc>
      </w:tr>
    </w:tbl>
    <w:p w:rsidR="007E36BB" w:rsidRDefault="007E36BB" w:rsidP="007E36BB"/>
    <w:p w:rsidR="00005618" w:rsidRDefault="00005618" w:rsidP="00005618">
      <w:pPr>
        <w:jc w:val="both"/>
      </w:pPr>
      <w:proofErr w:type="spellStart"/>
      <w:r>
        <w:t>Obs</w:t>
      </w:r>
      <w:proofErr w:type="spellEnd"/>
      <w:r>
        <w:t>: Esses dados foram obtidos através do si</w:t>
      </w:r>
      <w:r w:rsidR="005E39E5">
        <w:t>s</w:t>
      </w:r>
      <w:r>
        <w:t>te</w:t>
      </w:r>
      <w:r w:rsidR="005E39E5">
        <w:t>ma E-</w:t>
      </w:r>
      <w:proofErr w:type="spellStart"/>
      <w:r>
        <w:t>Ouv</w:t>
      </w:r>
      <w:proofErr w:type="spellEnd"/>
      <w:r>
        <w:t xml:space="preserve">, não sendo consideradas as manifestações pelo sistema </w:t>
      </w:r>
      <w:proofErr w:type="spellStart"/>
      <w:r>
        <w:t>Siat</w:t>
      </w:r>
      <w:proofErr w:type="spellEnd"/>
      <w:r>
        <w:t xml:space="preserve"> – CBMES.</w:t>
      </w:r>
    </w:p>
    <w:p w:rsidR="007E36BB" w:rsidRDefault="007E36BB" w:rsidP="007E36BB">
      <w:r>
        <w:t xml:space="preserve">Pedidos por município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763969" w:rsidRPr="0054612D" w:rsidTr="00EB0453">
        <w:tc>
          <w:tcPr>
            <w:tcW w:w="2881" w:type="dxa"/>
            <w:shd w:val="clear" w:color="auto" w:fill="F79646" w:themeFill="accent6"/>
          </w:tcPr>
          <w:p w:rsidR="00763969" w:rsidRPr="0054612D" w:rsidRDefault="00763969" w:rsidP="00EB0453">
            <w:pPr>
              <w:jc w:val="center"/>
              <w:rPr>
                <w:b/>
              </w:rPr>
            </w:pPr>
            <w:r w:rsidRPr="0054612D">
              <w:rPr>
                <w:b/>
              </w:rPr>
              <w:t>Assunto</w:t>
            </w:r>
          </w:p>
        </w:tc>
        <w:tc>
          <w:tcPr>
            <w:tcW w:w="2881" w:type="dxa"/>
            <w:shd w:val="clear" w:color="auto" w:fill="F79646" w:themeFill="accent6"/>
          </w:tcPr>
          <w:p w:rsidR="00763969" w:rsidRPr="0054612D" w:rsidRDefault="00763969" w:rsidP="00EB0453">
            <w:pPr>
              <w:jc w:val="center"/>
              <w:rPr>
                <w:b/>
              </w:rPr>
            </w:pPr>
            <w:r w:rsidRPr="0054612D">
              <w:rPr>
                <w:b/>
              </w:rPr>
              <w:t>Quantidade</w:t>
            </w:r>
          </w:p>
        </w:tc>
        <w:tc>
          <w:tcPr>
            <w:tcW w:w="2882" w:type="dxa"/>
            <w:shd w:val="clear" w:color="auto" w:fill="F79646" w:themeFill="accent6"/>
          </w:tcPr>
          <w:p w:rsidR="00763969" w:rsidRPr="0054612D" w:rsidRDefault="00763969" w:rsidP="00EB0453">
            <w:pPr>
              <w:jc w:val="center"/>
            </w:pPr>
            <w:r w:rsidRPr="0054612D">
              <w:t>Percentual</w:t>
            </w:r>
          </w:p>
          <w:p w:rsidR="00763969" w:rsidRPr="0054612D" w:rsidRDefault="00763969" w:rsidP="00EB0453"/>
        </w:tc>
      </w:tr>
      <w:tr w:rsidR="00005618" w:rsidTr="00005618">
        <w:tc>
          <w:tcPr>
            <w:tcW w:w="2881" w:type="dxa"/>
          </w:tcPr>
          <w:p w:rsidR="00005618" w:rsidRDefault="00763969" w:rsidP="007E36BB">
            <w:r>
              <w:t>Alegre</w:t>
            </w:r>
          </w:p>
        </w:tc>
        <w:tc>
          <w:tcPr>
            <w:tcW w:w="2881" w:type="dxa"/>
          </w:tcPr>
          <w:p w:rsidR="00005618" w:rsidRDefault="00763969" w:rsidP="007E36BB">
            <w:r>
              <w:t>01</w:t>
            </w:r>
          </w:p>
        </w:tc>
        <w:tc>
          <w:tcPr>
            <w:tcW w:w="2882" w:type="dxa"/>
          </w:tcPr>
          <w:p w:rsidR="00005618" w:rsidRDefault="00C70578" w:rsidP="007E36BB">
            <w:r>
              <w:t>1,25%</w:t>
            </w:r>
          </w:p>
        </w:tc>
      </w:tr>
      <w:tr w:rsidR="00763969" w:rsidTr="00005618">
        <w:tc>
          <w:tcPr>
            <w:tcW w:w="2881" w:type="dxa"/>
          </w:tcPr>
          <w:p w:rsidR="00763969" w:rsidRDefault="00763969" w:rsidP="007E36BB">
            <w:r>
              <w:t>Aracruz</w:t>
            </w:r>
          </w:p>
        </w:tc>
        <w:tc>
          <w:tcPr>
            <w:tcW w:w="2881" w:type="dxa"/>
          </w:tcPr>
          <w:p w:rsidR="00763969" w:rsidRDefault="00763969" w:rsidP="007E36BB">
            <w:r>
              <w:t>01</w:t>
            </w:r>
          </w:p>
        </w:tc>
        <w:tc>
          <w:tcPr>
            <w:tcW w:w="2882" w:type="dxa"/>
          </w:tcPr>
          <w:p w:rsidR="00763969" w:rsidRDefault="00C70578" w:rsidP="007E36BB">
            <w:r>
              <w:t>1,25%</w:t>
            </w:r>
          </w:p>
        </w:tc>
      </w:tr>
      <w:tr w:rsidR="00763969" w:rsidTr="00005618">
        <w:tc>
          <w:tcPr>
            <w:tcW w:w="2881" w:type="dxa"/>
          </w:tcPr>
          <w:p w:rsidR="00763969" w:rsidRDefault="00763969" w:rsidP="007E36BB">
            <w:r>
              <w:t>Cachoeiro de Itapemirim</w:t>
            </w:r>
          </w:p>
        </w:tc>
        <w:tc>
          <w:tcPr>
            <w:tcW w:w="2881" w:type="dxa"/>
          </w:tcPr>
          <w:p w:rsidR="00763969" w:rsidRDefault="00763969" w:rsidP="007E36BB">
            <w:r>
              <w:t>01</w:t>
            </w:r>
          </w:p>
        </w:tc>
        <w:tc>
          <w:tcPr>
            <w:tcW w:w="2882" w:type="dxa"/>
          </w:tcPr>
          <w:p w:rsidR="00763969" w:rsidRDefault="00C70578" w:rsidP="007E36BB">
            <w:r>
              <w:t>1,25%</w:t>
            </w:r>
          </w:p>
        </w:tc>
      </w:tr>
      <w:tr w:rsidR="00763969" w:rsidTr="00005618">
        <w:tc>
          <w:tcPr>
            <w:tcW w:w="2881" w:type="dxa"/>
          </w:tcPr>
          <w:p w:rsidR="00763969" w:rsidRDefault="00763969" w:rsidP="007E36BB">
            <w:r>
              <w:t>Cariacica</w:t>
            </w:r>
          </w:p>
        </w:tc>
        <w:tc>
          <w:tcPr>
            <w:tcW w:w="2881" w:type="dxa"/>
          </w:tcPr>
          <w:p w:rsidR="00763969" w:rsidRDefault="00763969" w:rsidP="007E36BB">
            <w:r>
              <w:t>03</w:t>
            </w:r>
          </w:p>
        </w:tc>
        <w:tc>
          <w:tcPr>
            <w:tcW w:w="2882" w:type="dxa"/>
          </w:tcPr>
          <w:p w:rsidR="00763969" w:rsidRDefault="00C70578" w:rsidP="007E36BB">
            <w:r>
              <w:t>3,75%</w:t>
            </w:r>
          </w:p>
        </w:tc>
      </w:tr>
      <w:tr w:rsidR="00763969" w:rsidTr="00005618">
        <w:tc>
          <w:tcPr>
            <w:tcW w:w="2881" w:type="dxa"/>
          </w:tcPr>
          <w:p w:rsidR="00763969" w:rsidRDefault="00763969" w:rsidP="007E36BB">
            <w:r>
              <w:t>Colatina</w:t>
            </w:r>
          </w:p>
        </w:tc>
        <w:tc>
          <w:tcPr>
            <w:tcW w:w="2881" w:type="dxa"/>
          </w:tcPr>
          <w:p w:rsidR="00763969" w:rsidRDefault="00763969" w:rsidP="007E36BB">
            <w:r>
              <w:t>04</w:t>
            </w:r>
          </w:p>
        </w:tc>
        <w:tc>
          <w:tcPr>
            <w:tcW w:w="2882" w:type="dxa"/>
          </w:tcPr>
          <w:p w:rsidR="00763969" w:rsidRDefault="00C70578" w:rsidP="007E36BB">
            <w:r>
              <w:t>5%</w:t>
            </w:r>
          </w:p>
        </w:tc>
      </w:tr>
      <w:tr w:rsidR="00763969" w:rsidTr="00005618">
        <w:tc>
          <w:tcPr>
            <w:tcW w:w="2881" w:type="dxa"/>
          </w:tcPr>
          <w:p w:rsidR="00763969" w:rsidRDefault="00763969" w:rsidP="007E36BB">
            <w:r>
              <w:t>Ecoporanga</w:t>
            </w:r>
          </w:p>
        </w:tc>
        <w:tc>
          <w:tcPr>
            <w:tcW w:w="2881" w:type="dxa"/>
          </w:tcPr>
          <w:p w:rsidR="00763969" w:rsidRDefault="00763969" w:rsidP="007E36BB">
            <w:r>
              <w:t>01</w:t>
            </w:r>
          </w:p>
        </w:tc>
        <w:tc>
          <w:tcPr>
            <w:tcW w:w="2882" w:type="dxa"/>
          </w:tcPr>
          <w:p w:rsidR="00763969" w:rsidRDefault="00C70578" w:rsidP="007E36BB">
            <w:r>
              <w:t>1,25%</w:t>
            </w:r>
          </w:p>
        </w:tc>
      </w:tr>
      <w:tr w:rsidR="00763969" w:rsidTr="00005618">
        <w:tc>
          <w:tcPr>
            <w:tcW w:w="2881" w:type="dxa"/>
          </w:tcPr>
          <w:p w:rsidR="00763969" w:rsidRDefault="00763969" w:rsidP="007E36BB">
            <w:r>
              <w:t>Linhares</w:t>
            </w:r>
          </w:p>
        </w:tc>
        <w:tc>
          <w:tcPr>
            <w:tcW w:w="2881" w:type="dxa"/>
          </w:tcPr>
          <w:p w:rsidR="00763969" w:rsidRDefault="00763969" w:rsidP="007E36BB">
            <w:r>
              <w:t>03</w:t>
            </w:r>
          </w:p>
        </w:tc>
        <w:tc>
          <w:tcPr>
            <w:tcW w:w="2882" w:type="dxa"/>
          </w:tcPr>
          <w:p w:rsidR="00763969" w:rsidRDefault="00C70578" w:rsidP="007E36BB">
            <w:r>
              <w:t>3,75%</w:t>
            </w:r>
          </w:p>
        </w:tc>
      </w:tr>
      <w:tr w:rsidR="00763969" w:rsidTr="00005618">
        <w:tc>
          <w:tcPr>
            <w:tcW w:w="2881" w:type="dxa"/>
          </w:tcPr>
          <w:p w:rsidR="00763969" w:rsidRDefault="005E39E5" w:rsidP="007E36BB">
            <w:r>
              <w:t>Mimoso do Sul</w:t>
            </w:r>
          </w:p>
        </w:tc>
        <w:tc>
          <w:tcPr>
            <w:tcW w:w="2881" w:type="dxa"/>
          </w:tcPr>
          <w:p w:rsidR="00763969" w:rsidRDefault="005E39E5" w:rsidP="007E36BB">
            <w:r>
              <w:t>01</w:t>
            </w:r>
          </w:p>
        </w:tc>
        <w:tc>
          <w:tcPr>
            <w:tcW w:w="2882" w:type="dxa"/>
          </w:tcPr>
          <w:p w:rsidR="00763969" w:rsidRDefault="00C70578" w:rsidP="007E36BB">
            <w:r>
              <w:t>1,25%</w:t>
            </w:r>
          </w:p>
        </w:tc>
      </w:tr>
      <w:tr w:rsidR="00763969" w:rsidTr="00005618">
        <w:tc>
          <w:tcPr>
            <w:tcW w:w="2881" w:type="dxa"/>
          </w:tcPr>
          <w:p w:rsidR="00763969" w:rsidRDefault="005E39E5" w:rsidP="007E36BB">
            <w:r>
              <w:t>Santa Leopoldina</w:t>
            </w:r>
          </w:p>
        </w:tc>
        <w:tc>
          <w:tcPr>
            <w:tcW w:w="2881" w:type="dxa"/>
          </w:tcPr>
          <w:p w:rsidR="00763969" w:rsidRDefault="005E39E5" w:rsidP="007E36BB">
            <w:r>
              <w:t>01</w:t>
            </w:r>
          </w:p>
        </w:tc>
        <w:tc>
          <w:tcPr>
            <w:tcW w:w="2882" w:type="dxa"/>
          </w:tcPr>
          <w:p w:rsidR="00763969" w:rsidRDefault="00C70578" w:rsidP="007E36BB">
            <w:r>
              <w:t>1,25%</w:t>
            </w:r>
          </w:p>
        </w:tc>
      </w:tr>
      <w:tr w:rsidR="005E39E5" w:rsidTr="00005618">
        <w:tc>
          <w:tcPr>
            <w:tcW w:w="2881" w:type="dxa"/>
          </w:tcPr>
          <w:p w:rsidR="005E39E5" w:rsidRDefault="005E39E5" w:rsidP="007E36BB">
            <w:r>
              <w:t>São Gabriel da Palha</w:t>
            </w:r>
          </w:p>
        </w:tc>
        <w:tc>
          <w:tcPr>
            <w:tcW w:w="2881" w:type="dxa"/>
          </w:tcPr>
          <w:p w:rsidR="005E39E5" w:rsidRDefault="005E39E5" w:rsidP="007E36BB">
            <w:r>
              <w:t>01</w:t>
            </w:r>
          </w:p>
        </w:tc>
        <w:tc>
          <w:tcPr>
            <w:tcW w:w="2882" w:type="dxa"/>
          </w:tcPr>
          <w:p w:rsidR="005E39E5" w:rsidRDefault="00C70578" w:rsidP="007E36BB">
            <w:r>
              <w:t>1,25%</w:t>
            </w:r>
          </w:p>
        </w:tc>
      </w:tr>
      <w:tr w:rsidR="005E39E5" w:rsidTr="00005618">
        <w:tc>
          <w:tcPr>
            <w:tcW w:w="2881" w:type="dxa"/>
          </w:tcPr>
          <w:p w:rsidR="005E39E5" w:rsidRDefault="005E39E5" w:rsidP="007E36BB">
            <w:r>
              <w:lastRenderedPageBreak/>
              <w:t>Serra</w:t>
            </w:r>
          </w:p>
        </w:tc>
        <w:tc>
          <w:tcPr>
            <w:tcW w:w="2881" w:type="dxa"/>
          </w:tcPr>
          <w:p w:rsidR="005E39E5" w:rsidRDefault="005E39E5" w:rsidP="007E36BB">
            <w:r>
              <w:t>09</w:t>
            </w:r>
          </w:p>
        </w:tc>
        <w:tc>
          <w:tcPr>
            <w:tcW w:w="2882" w:type="dxa"/>
          </w:tcPr>
          <w:p w:rsidR="005E39E5" w:rsidRDefault="00C70578" w:rsidP="007E36BB">
            <w:r>
              <w:t>11,25%</w:t>
            </w:r>
          </w:p>
        </w:tc>
      </w:tr>
      <w:tr w:rsidR="00ED5B2C" w:rsidTr="00005618">
        <w:tc>
          <w:tcPr>
            <w:tcW w:w="2881" w:type="dxa"/>
          </w:tcPr>
          <w:p w:rsidR="00ED5B2C" w:rsidRDefault="00ED5B2C" w:rsidP="007E36BB">
            <w:r>
              <w:t>Venda Nova do Imigrante</w:t>
            </w:r>
          </w:p>
        </w:tc>
        <w:tc>
          <w:tcPr>
            <w:tcW w:w="2881" w:type="dxa"/>
          </w:tcPr>
          <w:p w:rsidR="00ED5B2C" w:rsidRDefault="00ED5B2C" w:rsidP="007E36BB">
            <w:r>
              <w:t>02</w:t>
            </w:r>
          </w:p>
        </w:tc>
        <w:tc>
          <w:tcPr>
            <w:tcW w:w="2882" w:type="dxa"/>
          </w:tcPr>
          <w:p w:rsidR="00ED5B2C" w:rsidRDefault="00C70578" w:rsidP="007E36BB">
            <w:r>
              <w:t>2,5%</w:t>
            </w:r>
          </w:p>
        </w:tc>
      </w:tr>
      <w:tr w:rsidR="00ED5B2C" w:rsidTr="00005618">
        <w:tc>
          <w:tcPr>
            <w:tcW w:w="2881" w:type="dxa"/>
          </w:tcPr>
          <w:p w:rsidR="00ED5B2C" w:rsidRDefault="00ED5B2C" w:rsidP="007E36BB">
            <w:r>
              <w:t xml:space="preserve">Viana </w:t>
            </w:r>
          </w:p>
        </w:tc>
        <w:tc>
          <w:tcPr>
            <w:tcW w:w="2881" w:type="dxa"/>
          </w:tcPr>
          <w:p w:rsidR="00ED5B2C" w:rsidRDefault="00ED5B2C" w:rsidP="007E36BB">
            <w:r>
              <w:t>01</w:t>
            </w:r>
          </w:p>
        </w:tc>
        <w:tc>
          <w:tcPr>
            <w:tcW w:w="2882" w:type="dxa"/>
          </w:tcPr>
          <w:p w:rsidR="00ED5B2C" w:rsidRDefault="00C70578" w:rsidP="007E36BB">
            <w:r>
              <w:t>1,25%</w:t>
            </w:r>
          </w:p>
        </w:tc>
      </w:tr>
      <w:tr w:rsidR="00ED5B2C" w:rsidTr="00005618">
        <w:tc>
          <w:tcPr>
            <w:tcW w:w="2881" w:type="dxa"/>
          </w:tcPr>
          <w:p w:rsidR="00ED5B2C" w:rsidRDefault="00ED5B2C" w:rsidP="007E36BB">
            <w:r>
              <w:t>Vila Velha</w:t>
            </w:r>
          </w:p>
        </w:tc>
        <w:tc>
          <w:tcPr>
            <w:tcW w:w="2881" w:type="dxa"/>
          </w:tcPr>
          <w:p w:rsidR="00ED5B2C" w:rsidRDefault="00ED5B2C" w:rsidP="007E36BB">
            <w:r>
              <w:t>14</w:t>
            </w:r>
          </w:p>
        </w:tc>
        <w:tc>
          <w:tcPr>
            <w:tcW w:w="2882" w:type="dxa"/>
          </w:tcPr>
          <w:p w:rsidR="00ED5B2C" w:rsidRDefault="00C70578" w:rsidP="007E36BB">
            <w:r>
              <w:t>17,5%</w:t>
            </w:r>
          </w:p>
        </w:tc>
      </w:tr>
      <w:tr w:rsidR="00ED5B2C" w:rsidTr="00005618">
        <w:tc>
          <w:tcPr>
            <w:tcW w:w="2881" w:type="dxa"/>
          </w:tcPr>
          <w:p w:rsidR="00ED5B2C" w:rsidRDefault="00ED5B2C" w:rsidP="007E36BB">
            <w:r>
              <w:t>Vitória</w:t>
            </w:r>
          </w:p>
        </w:tc>
        <w:tc>
          <w:tcPr>
            <w:tcW w:w="2881" w:type="dxa"/>
          </w:tcPr>
          <w:p w:rsidR="00ED5B2C" w:rsidRDefault="00C70578" w:rsidP="007E36BB">
            <w:r>
              <w:t>04</w:t>
            </w:r>
          </w:p>
        </w:tc>
        <w:tc>
          <w:tcPr>
            <w:tcW w:w="2882" w:type="dxa"/>
          </w:tcPr>
          <w:p w:rsidR="00ED5B2C" w:rsidRDefault="00C70578" w:rsidP="007E36BB">
            <w:r>
              <w:t>5%</w:t>
            </w:r>
          </w:p>
        </w:tc>
      </w:tr>
      <w:tr w:rsidR="00C70578" w:rsidTr="00005618">
        <w:tc>
          <w:tcPr>
            <w:tcW w:w="2881" w:type="dxa"/>
          </w:tcPr>
          <w:p w:rsidR="00C70578" w:rsidRDefault="00C70578" w:rsidP="007E36BB">
            <w:r>
              <w:t>Anônimos</w:t>
            </w:r>
          </w:p>
        </w:tc>
        <w:tc>
          <w:tcPr>
            <w:tcW w:w="2881" w:type="dxa"/>
          </w:tcPr>
          <w:p w:rsidR="00C70578" w:rsidRDefault="00C70578" w:rsidP="007E36BB">
            <w:r>
              <w:t>33</w:t>
            </w:r>
          </w:p>
        </w:tc>
        <w:tc>
          <w:tcPr>
            <w:tcW w:w="2882" w:type="dxa"/>
          </w:tcPr>
          <w:p w:rsidR="00C70578" w:rsidRDefault="00C70578" w:rsidP="007E36BB">
            <w:r>
              <w:t>41,25%</w:t>
            </w:r>
          </w:p>
        </w:tc>
      </w:tr>
    </w:tbl>
    <w:p w:rsidR="00005618" w:rsidRDefault="00005618" w:rsidP="007E36BB"/>
    <w:p w:rsidR="007E36BB" w:rsidRDefault="007E36BB" w:rsidP="007E36BB">
      <w:r>
        <w:t xml:space="preserve">As informações presentes nesse relatório compreendem o período de 01 de </w:t>
      </w:r>
      <w:r w:rsidR="00C70578">
        <w:t>janeiro a 31 de dezembro de 2019</w:t>
      </w:r>
      <w:r>
        <w:t xml:space="preserve">. </w:t>
      </w:r>
    </w:p>
    <w:p w:rsidR="007E36BB" w:rsidRDefault="007E36BB" w:rsidP="007E36BB">
      <w:r>
        <w:t xml:space="preserve"> </w:t>
      </w:r>
    </w:p>
    <w:p w:rsidR="007E36BB" w:rsidRDefault="007C3116" w:rsidP="007E36BB">
      <w:r>
        <w:t>Vitória</w:t>
      </w:r>
      <w:bookmarkStart w:id="0" w:name="_GoBack"/>
      <w:bookmarkEnd w:id="0"/>
      <w:r w:rsidR="007E36BB">
        <w:t>, 30 de janeiro de 2019</w:t>
      </w:r>
      <w:r w:rsidR="00C70578">
        <w:t>.</w:t>
      </w:r>
      <w:r w:rsidR="007E36BB">
        <w:t xml:space="preserve"> </w:t>
      </w:r>
    </w:p>
    <w:p w:rsidR="007E36BB" w:rsidRDefault="007E36BB" w:rsidP="007E36BB">
      <w:r>
        <w:t xml:space="preserve"> </w:t>
      </w:r>
    </w:p>
    <w:p w:rsidR="000B1013" w:rsidRDefault="00C70578" w:rsidP="007E36BB">
      <w:r>
        <w:t xml:space="preserve">Fabiano Sant Anna Paiva – 2º </w:t>
      </w:r>
      <w:proofErr w:type="spellStart"/>
      <w:r>
        <w:t>Ten</w:t>
      </w:r>
      <w:proofErr w:type="spellEnd"/>
      <w:r>
        <w:t xml:space="preserve"> BM</w:t>
      </w:r>
    </w:p>
    <w:sectPr w:rsidR="000B1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BB"/>
    <w:rsid w:val="00005618"/>
    <w:rsid w:val="000962B2"/>
    <w:rsid w:val="0054612D"/>
    <w:rsid w:val="005E39E5"/>
    <w:rsid w:val="006C03D2"/>
    <w:rsid w:val="007123F8"/>
    <w:rsid w:val="00763969"/>
    <w:rsid w:val="007C3116"/>
    <w:rsid w:val="007E36BB"/>
    <w:rsid w:val="00AC685E"/>
    <w:rsid w:val="00C70578"/>
    <w:rsid w:val="00E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SANT ANNA PAIVA</dc:creator>
  <cp:lastModifiedBy>FABIANO SANT ANNA PAIVA</cp:lastModifiedBy>
  <cp:revision>3</cp:revision>
  <dcterms:created xsi:type="dcterms:W3CDTF">2020-02-19T17:28:00Z</dcterms:created>
  <dcterms:modified xsi:type="dcterms:W3CDTF">2020-02-27T18:36:00Z</dcterms:modified>
</cp:coreProperties>
</file>